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24F4" w14:textId="77777777" w:rsidR="00E12808" w:rsidRPr="00E12808" w:rsidRDefault="00E12808" w:rsidP="00E12808">
      <w:pPr>
        <w:pBdr>
          <w:bottom w:val="single" w:sz="6" w:space="4" w:color="E4E0E0"/>
        </w:pBdr>
        <w:shd w:val="clear" w:color="auto" w:fill="FFFFFF"/>
        <w:spacing w:before="300" w:after="300"/>
        <w:textAlignment w:val="baseline"/>
        <w:outlineLvl w:val="0"/>
        <w:rPr>
          <w:rFonts w:ascii="Helvetica Neue" w:eastAsia="Times New Roman" w:hAnsi="Helvetica Neue" w:cs="Times New Roman"/>
          <w:caps/>
          <w:kern w:val="36"/>
          <w:sz w:val="54"/>
          <w:szCs w:val="54"/>
          <w:lang w:eastAsia="pt-BR"/>
        </w:rPr>
      </w:pPr>
      <w:r w:rsidRPr="00E12808">
        <w:rPr>
          <w:rFonts w:ascii="Helvetica Neue" w:eastAsia="Times New Roman" w:hAnsi="Helvetica Neue" w:cs="Times New Roman"/>
          <w:caps/>
          <w:kern w:val="36"/>
          <w:sz w:val="54"/>
          <w:szCs w:val="54"/>
          <w:lang w:eastAsia="pt-BR"/>
        </w:rPr>
        <w:t>LDO – LEI DE DIRETRIZES ORÇAMENTÁRIAS</w:t>
      </w:r>
    </w:p>
    <w:p w14:paraId="461293E9" w14:textId="77777777" w:rsidR="00E12808" w:rsidRPr="00E12808" w:rsidRDefault="00E12808" w:rsidP="00E12808">
      <w:pPr>
        <w:textAlignment w:val="baseline"/>
        <w:rPr>
          <w:rFonts w:ascii="Helvetica Neue" w:eastAsia="Times New Roman" w:hAnsi="Helvetica Neue" w:cs="Times New Roman"/>
          <w:color w:val="6B6B6B"/>
          <w:sz w:val="21"/>
          <w:szCs w:val="21"/>
          <w:lang w:eastAsia="pt-BR"/>
        </w:rPr>
      </w:pPr>
      <w:r w:rsidRPr="00E12808">
        <w:rPr>
          <w:rFonts w:ascii="Helvetica Neue" w:eastAsia="Times New Roman" w:hAnsi="Helvetica Neue" w:cs="Times New Roman"/>
          <w:b/>
          <w:bCs/>
          <w:color w:val="6B6B6B"/>
          <w:sz w:val="21"/>
          <w:szCs w:val="21"/>
          <w:bdr w:val="none" w:sz="0" w:space="0" w:color="auto" w:frame="1"/>
          <w:lang w:eastAsia="pt-BR"/>
        </w:rPr>
        <w:t>LDO</w:t>
      </w:r>
      <w:r w:rsidRPr="00E12808">
        <w:rPr>
          <w:rFonts w:ascii="Helvetica Neue" w:eastAsia="Times New Roman" w:hAnsi="Helvetica Neue" w:cs="Times New Roman"/>
          <w:color w:val="6B6B6B"/>
          <w:sz w:val="21"/>
          <w:szCs w:val="21"/>
          <w:lang w:eastAsia="pt-BR"/>
        </w:rPr>
        <w:t> – Lei de Diretrizes Orçamentárias: compreende as metas e prioridades da administração pública federal, incluindo as despesas de capital para o exercício financeiro subsequente, orientará a elaboração da lei orçamentária anual, disporá sobre as alterações na legislação tributária e estabelecerá a política de aplicação das agências financeiras oficiais de fomento.</w:t>
      </w:r>
    </w:p>
    <w:p w14:paraId="51C12171" w14:textId="77777777" w:rsidR="00E12808" w:rsidRPr="00E12808" w:rsidRDefault="00E12808" w:rsidP="00E12808">
      <w:pPr>
        <w:spacing w:after="375"/>
        <w:textAlignment w:val="baseline"/>
        <w:rPr>
          <w:rFonts w:ascii="Helvetica Neue" w:eastAsia="Times New Roman" w:hAnsi="Helvetica Neue" w:cs="Times New Roman"/>
          <w:color w:val="6B6B6B"/>
          <w:sz w:val="21"/>
          <w:szCs w:val="21"/>
          <w:lang w:eastAsia="pt-BR"/>
        </w:rPr>
      </w:pPr>
      <w:r w:rsidRPr="00E12808">
        <w:rPr>
          <w:rFonts w:ascii="Helvetica Neue" w:eastAsia="Times New Roman" w:hAnsi="Helvetica Neue" w:cs="Times New Roman"/>
          <w:color w:val="6B6B6B"/>
          <w:sz w:val="21"/>
          <w:szCs w:val="21"/>
          <w:lang w:eastAsia="pt-BR"/>
        </w:rPr>
        <w:t>Clique abaixo para visualizar:</w:t>
      </w:r>
    </w:p>
    <w:p w14:paraId="792CD70C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  <w:hyperlink r:id="rId4" w:history="1">
        <w:r w:rsidRPr="00E12808">
          <w:rPr>
            <w:rFonts w:ascii="Menlo" w:eastAsia="Times New Roman" w:hAnsi="Menlo" w:cs="Menlo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LDO - 2013</w:t>
        </w:r>
      </w:hyperlink>
    </w:p>
    <w:p w14:paraId="4842CFE2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</w:p>
    <w:p w14:paraId="462DF9ED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  <w:hyperlink r:id="rId5" w:history="1">
        <w:r w:rsidRPr="00E12808">
          <w:rPr>
            <w:rFonts w:ascii="Menlo" w:eastAsia="Times New Roman" w:hAnsi="Menlo" w:cs="Menlo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LDO - 2014</w:t>
        </w:r>
      </w:hyperlink>
    </w:p>
    <w:p w14:paraId="6CD9D75B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</w:p>
    <w:p w14:paraId="7C27AB3A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  <w:hyperlink r:id="rId6" w:history="1">
        <w:r w:rsidRPr="00E12808">
          <w:rPr>
            <w:rFonts w:ascii="Menlo" w:eastAsia="Times New Roman" w:hAnsi="Menlo" w:cs="Menlo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LDO - 2017</w:t>
        </w:r>
      </w:hyperlink>
    </w:p>
    <w:p w14:paraId="18E0C2F0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</w:p>
    <w:p w14:paraId="01A33633" w14:textId="77777777" w:rsidR="00E12808" w:rsidRPr="00E12808" w:rsidRDefault="00E12808" w:rsidP="00E12808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textAlignment w:val="baseline"/>
        <w:rPr>
          <w:rFonts w:ascii="Menlo" w:eastAsia="Times New Roman" w:hAnsi="Menlo" w:cs="Menlo"/>
          <w:color w:val="333333"/>
          <w:sz w:val="20"/>
          <w:szCs w:val="20"/>
          <w:lang w:eastAsia="pt-BR"/>
        </w:rPr>
      </w:pPr>
      <w:hyperlink r:id="rId7" w:history="1">
        <w:r w:rsidRPr="00E12808">
          <w:rPr>
            <w:rFonts w:ascii="Menlo" w:eastAsia="Times New Roman" w:hAnsi="Menlo" w:cs="Menlo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LDO - 2018</w:t>
        </w:r>
      </w:hyperlink>
    </w:p>
    <w:p w14:paraId="78FF7E38" w14:textId="77777777" w:rsidR="00060894" w:rsidRDefault="00060894"/>
    <w:sectPr w:rsidR="00060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08"/>
    <w:rsid w:val="00060894"/>
    <w:rsid w:val="00210C0F"/>
    <w:rsid w:val="00630717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2BBBA"/>
  <w15:chartTrackingRefBased/>
  <w15:docId w15:val="{26F7B2E9-33B7-6B43-B138-CB539A0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28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80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28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12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1280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2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saojosedojacuri.mg.gov.br/wp-content/uploads/2018/05/LDO-20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saojosedojacuri.mg.gov.br/wp-content/uploads/2018/05/LDO-2017.pdf" TargetMode="External"/><Relationship Id="rId5" Type="http://schemas.openxmlformats.org/officeDocument/2006/relationships/hyperlink" Target="https://transparencia.saojosedojacuri.mg.gov.br/wp-content/uploads/2016/03/Lei-944-Diretrizes-LDO-JACURI.pdf" TargetMode="External"/><Relationship Id="rId4" Type="http://schemas.openxmlformats.org/officeDocument/2006/relationships/hyperlink" Target="https://transparencia.saojosedojacuri.mg.gov.br/wp-content/uploads/2016/03/LDO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1</cp:revision>
  <dcterms:created xsi:type="dcterms:W3CDTF">2022-03-27T16:01:00Z</dcterms:created>
  <dcterms:modified xsi:type="dcterms:W3CDTF">2022-03-27T16:01:00Z</dcterms:modified>
</cp:coreProperties>
</file>